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CDF5D" w14:textId="546E6845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C9FEEB3" wp14:editId="3BB9729B">
            <wp:extent cx="5278120" cy="963930"/>
            <wp:effectExtent l="0" t="0" r="0" b="7620"/>
            <wp:docPr id="20111508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D53E" w14:textId="2AC11550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C0DDF">
        <w:rPr>
          <w:rFonts w:ascii="Segoe UI" w:hAnsi="Segoe UI" w:cs="Segoe UI"/>
          <w:color w:val="303030"/>
          <w:kern w:val="0"/>
          <w:sz w:val="36"/>
          <w:szCs w:val="36"/>
        </w:rPr>
        <w:t>运维困境</w:t>
      </w:r>
    </w:p>
    <w:p w14:paraId="490E78ED" w14:textId="77777777" w:rsidR="00BC0DDF" w:rsidRPr="00BC0DDF" w:rsidRDefault="00BC0DDF" w:rsidP="00BC0DDF">
      <w:pPr>
        <w:pStyle w:val="a3"/>
        <w:numPr>
          <w:ilvl w:val="0"/>
          <w:numId w:val="7"/>
        </w:numPr>
        <w:ind w:firstLineChars="0"/>
      </w:pPr>
      <w:r w:rsidRPr="00BC0DDF">
        <w:t>云计算、虚拟化场景软硬件环境空前复杂，故障发生时，如何精确定位、快速解决？</w:t>
      </w:r>
    </w:p>
    <w:p w14:paraId="4B41E7ED" w14:textId="77777777" w:rsidR="00BC0DDF" w:rsidRPr="00BC0DDF" w:rsidRDefault="00BC0DDF" w:rsidP="00BC0DDF">
      <w:pPr>
        <w:pStyle w:val="a3"/>
        <w:numPr>
          <w:ilvl w:val="0"/>
          <w:numId w:val="7"/>
        </w:numPr>
        <w:ind w:firstLineChars="0"/>
      </w:pPr>
      <w:r w:rsidRPr="00BC0DDF">
        <w:t>系统漏洞带来安全风险与隐患，面对生产环境海量主机，如何高效检测、批量修复？</w:t>
      </w:r>
    </w:p>
    <w:p w14:paraId="3A6B420B" w14:textId="77777777" w:rsidR="00BC0DDF" w:rsidRPr="00BC0DDF" w:rsidRDefault="00BC0DDF" w:rsidP="00BC0DDF">
      <w:pPr>
        <w:pStyle w:val="a3"/>
        <w:numPr>
          <w:ilvl w:val="0"/>
          <w:numId w:val="7"/>
        </w:numPr>
        <w:ind w:firstLineChars="0"/>
      </w:pPr>
      <w:r w:rsidRPr="00BC0DDF">
        <w:t>Ansible</w:t>
      </w:r>
      <w:r w:rsidRPr="00BC0DDF">
        <w:t>、</w:t>
      </w:r>
      <w:r w:rsidRPr="00BC0DDF">
        <w:t>Prometheus</w:t>
      </w:r>
      <w:r w:rsidRPr="00BC0DDF">
        <w:t>、</w:t>
      </w:r>
      <w:r w:rsidRPr="00BC0DDF">
        <w:t>Zabbix……</w:t>
      </w:r>
      <w:r w:rsidRPr="00BC0DDF">
        <w:t>运维工具眼花缭乱，如何整合应用、高效联动？</w:t>
      </w:r>
    </w:p>
    <w:p w14:paraId="3FD17CC2" w14:textId="0A35E606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C0DDF">
        <w:rPr>
          <w:rFonts w:ascii="Segoe UI" w:hAnsi="Segoe UI" w:cs="Segoe UI"/>
          <w:color w:val="303030"/>
          <w:kern w:val="0"/>
          <w:sz w:val="36"/>
          <w:szCs w:val="36"/>
        </w:rPr>
        <w:t>破解之道</w:t>
      </w:r>
    </w:p>
    <w:p w14:paraId="62ABF35E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统信服务器运维监管平台，简称「统信有幄」，取自运筹帷幄。</w:t>
      </w:r>
    </w:p>
    <w:p w14:paraId="79A455A1" w14:textId="38BA15F0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E9545EF" wp14:editId="7A23567E">
            <wp:extent cx="5278120" cy="2246630"/>
            <wp:effectExtent l="0" t="0" r="0" b="1270"/>
            <wp:docPr id="5126325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04B0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「统信有幄」是一款专为服务器操作系统打造的企业级可视化自动运维软件。平台基于模块化、插件化设计理念，集</w:t>
      </w:r>
      <w:r w:rsidRPr="00BC0DDF">
        <w:rPr>
          <w:rFonts w:ascii="Segoe UI" w:hAnsi="Segoe UI" w:cs="Segoe UI"/>
          <w:color w:val="303030"/>
          <w:kern w:val="0"/>
          <w:szCs w:val="24"/>
        </w:rPr>
        <w:t>“</w:t>
      </w:r>
      <w:r w:rsidRPr="00BC0DDF">
        <w:rPr>
          <w:rFonts w:ascii="Segoe UI" w:hAnsi="Segoe UI" w:cs="Segoe UI"/>
          <w:color w:val="303030"/>
          <w:kern w:val="0"/>
          <w:szCs w:val="24"/>
        </w:rPr>
        <w:t>监、管、控、安全</w:t>
      </w:r>
      <w:r w:rsidRPr="00BC0DDF">
        <w:rPr>
          <w:rFonts w:ascii="Segoe UI" w:hAnsi="Segoe UI" w:cs="Segoe UI"/>
          <w:color w:val="303030"/>
          <w:kern w:val="0"/>
          <w:szCs w:val="24"/>
        </w:rPr>
        <w:t>”</w:t>
      </w:r>
      <w:r w:rsidRPr="00BC0DDF">
        <w:rPr>
          <w:rFonts w:ascii="Segoe UI" w:hAnsi="Segoe UI" w:cs="Segoe UI"/>
          <w:color w:val="303030"/>
          <w:kern w:val="0"/>
          <w:szCs w:val="24"/>
        </w:rPr>
        <w:t>为一体，适用于传统数据中心及云数据中心场景，切实减轻企业快速数字化转型进程中与日俱增的运维压力，为企业提供简单、易用、安全、高效的全方位一体化解决方案。</w:t>
      </w:r>
    </w:p>
    <w:p w14:paraId="3A9EAFE0" w14:textId="3EF64EB2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C0DDF">
        <w:rPr>
          <w:rFonts w:ascii="Segoe UI" w:hAnsi="Segoe UI" w:cs="Segoe UI"/>
          <w:color w:val="303030"/>
          <w:kern w:val="0"/>
          <w:sz w:val="36"/>
          <w:szCs w:val="36"/>
        </w:rPr>
        <w:t>功能升级</w:t>
      </w:r>
    </w:p>
    <w:p w14:paraId="74CDF957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近期「统信有幄」完成升级迭代，新版本针对运维场景中的难点、痛点进行设计，运维能力</w:t>
      </w:r>
      <w:r w:rsidRPr="00BC0DDF">
        <w:rPr>
          <w:rFonts w:ascii="Segoe UI" w:hAnsi="Segoe UI" w:cs="Segoe UI"/>
          <w:color w:val="303030"/>
          <w:kern w:val="0"/>
          <w:szCs w:val="24"/>
        </w:rPr>
        <w:t>“</w:t>
      </w:r>
      <w:r w:rsidRPr="00BC0DDF">
        <w:rPr>
          <w:rFonts w:ascii="Segoe UI" w:hAnsi="Segoe UI" w:cs="Segoe UI"/>
          <w:color w:val="303030"/>
          <w:kern w:val="0"/>
          <w:szCs w:val="24"/>
        </w:rPr>
        <w:t>更上一层楼</w:t>
      </w:r>
      <w:r w:rsidRPr="00BC0DDF">
        <w:rPr>
          <w:rFonts w:ascii="Segoe UI" w:hAnsi="Segoe UI" w:cs="Segoe UI"/>
          <w:color w:val="303030"/>
          <w:kern w:val="0"/>
          <w:szCs w:val="24"/>
        </w:rPr>
        <w:t>”</w:t>
      </w:r>
      <w:r w:rsidRPr="00BC0DDF">
        <w:rPr>
          <w:rFonts w:ascii="Segoe UI" w:hAnsi="Segoe UI" w:cs="Segoe UI"/>
          <w:color w:val="303030"/>
          <w:kern w:val="0"/>
          <w:szCs w:val="24"/>
        </w:rPr>
        <w:t>。</w:t>
      </w:r>
    </w:p>
    <w:p w14:paraId="1CE37E10" w14:textId="087300E7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系统迁移</w:t>
      </w:r>
    </w:p>
    <w:p w14:paraId="5E67DE3D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针对</w:t>
      </w:r>
      <w:r w:rsidRPr="00BC0DDF">
        <w:rPr>
          <w:rFonts w:ascii="Segoe UI" w:hAnsi="Segoe UI" w:cs="Segoe UI"/>
          <w:color w:val="303030"/>
          <w:kern w:val="0"/>
          <w:szCs w:val="24"/>
        </w:rPr>
        <w:t>CentOS</w:t>
      </w:r>
      <w:r w:rsidRPr="00BC0DDF">
        <w:rPr>
          <w:rFonts w:ascii="Segoe UI" w:hAnsi="Segoe UI" w:cs="Segoe UI"/>
          <w:color w:val="303030"/>
          <w:kern w:val="0"/>
          <w:szCs w:val="24"/>
        </w:rPr>
        <w:t>、</w:t>
      </w:r>
      <w:r w:rsidRPr="00BC0DDF">
        <w:rPr>
          <w:rFonts w:ascii="Segoe UI" w:hAnsi="Segoe UI" w:cs="Segoe UI"/>
          <w:color w:val="303030"/>
          <w:kern w:val="0"/>
          <w:szCs w:val="24"/>
        </w:rPr>
        <w:t>RHEL</w:t>
      </w:r>
      <w:r w:rsidRPr="00BC0DDF">
        <w:rPr>
          <w:rFonts w:ascii="Segoe UI" w:hAnsi="Segoe UI" w:cs="Segoe UI"/>
          <w:color w:val="303030"/>
          <w:kern w:val="0"/>
          <w:szCs w:val="24"/>
        </w:rPr>
        <w:t>等系统替换场景，新版本「统信有幄」补强系统迁移能力，通过一站式运维监管平台即可完成主机系统迁移，帮助客户在保持原有硬件、应用环境不变的情况下平滑完成迁移替换工作。无需单独部署迁移工具，简化系统迁移过程，极大降低客户系统迁移成本，有效保障业务系统连续性。</w:t>
      </w:r>
    </w:p>
    <w:p w14:paraId="51C5AD5D" w14:textId="3315DEA2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FA8B3DE" wp14:editId="1A225B50">
            <wp:extent cx="5278120" cy="2249170"/>
            <wp:effectExtent l="0" t="0" r="0" b="0"/>
            <wp:docPr id="9118957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B582" w14:textId="1AA00881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安全接管</w:t>
      </w:r>
    </w:p>
    <w:p w14:paraId="28780535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安全漏洞是</w:t>
      </w:r>
      <w:r w:rsidRPr="00BC0DDF">
        <w:rPr>
          <w:rFonts w:ascii="Segoe UI" w:hAnsi="Segoe UI" w:cs="Segoe UI"/>
          <w:color w:val="303030"/>
          <w:kern w:val="0"/>
          <w:szCs w:val="24"/>
        </w:rPr>
        <w:t>CentOS</w:t>
      </w:r>
      <w:r w:rsidRPr="00BC0DDF">
        <w:rPr>
          <w:rFonts w:ascii="Segoe UI" w:hAnsi="Segoe UI" w:cs="Segoe UI"/>
          <w:color w:val="303030"/>
          <w:kern w:val="0"/>
          <w:szCs w:val="24"/>
        </w:rPr>
        <w:t>系统停服后用户需要面临的主要问题和风险之一。对于停服后仍然需要使用</w:t>
      </w:r>
      <w:r w:rsidRPr="00BC0DDF">
        <w:rPr>
          <w:rFonts w:ascii="Segoe UI" w:hAnsi="Segoe UI" w:cs="Segoe UI"/>
          <w:color w:val="303030"/>
          <w:kern w:val="0"/>
          <w:szCs w:val="24"/>
        </w:rPr>
        <w:t>CentOS</w:t>
      </w:r>
      <w:r w:rsidRPr="00BC0DDF">
        <w:rPr>
          <w:rFonts w:ascii="Segoe UI" w:hAnsi="Segoe UI" w:cs="Segoe UI"/>
          <w:color w:val="303030"/>
          <w:kern w:val="0"/>
          <w:szCs w:val="24"/>
        </w:rPr>
        <w:t>系统的用户，「统信有幄」资源管理模块支持软件源配置，可通过</w:t>
      </w:r>
      <w:r w:rsidRPr="00BC0DDF">
        <w:rPr>
          <w:rFonts w:ascii="Segoe UI" w:hAnsi="Segoe UI" w:cs="Segoe UI"/>
          <w:color w:val="303030"/>
          <w:kern w:val="0"/>
          <w:szCs w:val="24"/>
        </w:rPr>
        <w:t>UOS</w:t>
      </w:r>
      <w:r w:rsidRPr="00BC0DDF">
        <w:rPr>
          <w:rFonts w:ascii="Segoe UI" w:hAnsi="Segoe UI" w:cs="Segoe UI"/>
          <w:color w:val="303030"/>
          <w:kern w:val="0"/>
          <w:szCs w:val="24"/>
        </w:rPr>
        <w:t>安全接管源继续获得安全漏洞更新服务，保障原有系统安全使用。</w:t>
      </w:r>
    </w:p>
    <w:p w14:paraId="1F6C98F3" w14:textId="1171A902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60947E1" wp14:editId="329ECED6">
            <wp:extent cx="5278120" cy="2249170"/>
            <wp:effectExtent l="0" t="0" r="0" b="0"/>
            <wp:docPr id="1012904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5BD3" w14:textId="48BD20CC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主机管理</w:t>
      </w:r>
    </w:p>
    <w:p w14:paraId="07B37450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「统信有幄」面向大规模服务器主机管理场景设计：本次升级针对可视化展示能力进行强化，新增主机操作系统厂商、版本信息及占比情况展示，并支持主机信息汇总、批量导出。主机概况清晰展示，资产数据轻松掌握。</w:t>
      </w:r>
    </w:p>
    <w:p w14:paraId="0A81DF8E" w14:textId="5A9CB448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防火墙策略</w:t>
      </w:r>
    </w:p>
    <w:p w14:paraId="336A10CB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「统信有幄」支持防火墙策略管理：本次升级新增防火墙策略智能建立机制，通过业务报文信息自动生成防火墙规则，可实现扩容场景新增主机自动开启防火墙，屏蔽新增主机</w:t>
      </w:r>
      <w:r w:rsidRPr="00BC0DDF">
        <w:rPr>
          <w:rFonts w:ascii="Segoe UI" w:hAnsi="Segoe UI" w:cs="Segoe UI"/>
          <w:color w:val="303030"/>
          <w:kern w:val="0"/>
          <w:szCs w:val="24"/>
        </w:rPr>
        <w:t>“</w:t>
      </w:r>
      <w:r w:rsidRPr="00BC0DDF">
        <w:rPr>
          <w:rFonts w:ascii="Segoe UI" w:hAnsi="Segoe UI" w:cs="Segoe UI"/>
          <w:color w:val="303030"/>
          <w:kern w:val="0"/>
          <w:szCs w:val="24"/>
        </w:rPr>
        <w:t>裸奔</w:t>
      </w:r>
      <w:r w:rsidRPr="00BC0DDF">
        <w:rPr>
          <w:rFonts w:ascii="Segoe UI" w:hAnsi="Segoe UI" w:cs="Segoe UI"/>
          <w:color w:val="303030"/>
          <w:kern w:val="0"/>
          <w:szCs w:val="24"/>
        </w:rPr>
        <w:t>”</w:t>
      </w:r>
      <w:r w:rsidRPr="00BC0DDF">
        <w:rPr>
          <w:rFonts w:ascii="Segoe UI" w:hAnsi="Segoe UI" w:cs="Segoe UI"/>
          <w:color w:val="303030"/>
          <w:kern w:val="0"/>
          <w:szCs w:val="24"/>
        </w:rPr>
        <w:t>带来的潜在安全风险，满足各行业客户的高等级安全需求。</w:t>
      </w:r>
    </w:p>
    <w:p w14:paraId="07131D28" w14:textId="14A6B5E4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安全漏洞监控</w:t>
      </w:r>
    </w:p>
    <w:p w14:paraId="0352401B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lastRenderedPageBreak/>
        <w:t>「统信有幄」支持</w:t>
      </w:r>
      <w:r w:rsidRPr="00BC0DDF">
        <w:rPr>
          <w:rFonts w:ascii="Segoe UI" w:hAnsi="Segoe UI" w:cs="Segoe UI"/>
          <w:color w:val="303030"/>
          <w:kern w:val="0"/>
          <w:szCs w:val="24"/>
        </w:rPr>
        <w:t>CVE</w:t>
      </w:r>
      <w:r w:rsidRPr="00BC0DDF">
        <w:rPr>
          <w:rFonts w:ascii="Segoe UI" w:hAnsi="Segoe UI" w:cs="Segoe UI"/>
          <w:color w:val="303030"/>
          <w:kern w:val="0"/>
          <w:szCs w:val="24"/>
        </w:rPr>
        <w:t>漏洞扫描及修复：本次升级解决客户内网场景漏洞数据获取难题，新增漏洞数据库离线导入机制，实现内网场景下统信应急响应中心（</w:t>
      </w:r>
      <w:r w:rsidRPr="00BC0DDF">
        <w:rPr>
          <w:rFonts w:ascii="Segoe UI" w:hAnsi="Segoe UI" w:cs="Segoe UI"/>
          <w:color w:val="303030"/>
          <w:kern w:val="0"/>
          <w:szCs w:val="24"/>
        </w:rPr>
        <w:t>USRC</w:t>
      </w:r>
      <w:r w:rsidRPr="00BC0DDF">
        <w:rPr>
          <w:rFonts w:ascii="Segoe UI" w:hAnsi="Segoe UI" w:cs="Segoe UI"/>
          <w:color w:val="303030"/>
          <w:kern w:val="0"/>
          <w:szCs w:val="24"/>
        </w:rPr>
        <w:t>）及</w:t>
      </w:r>
      <w:r w:rsidRPr="00BC0DDF">
        <w:rPr>
          <w:rFonts w:ascii="Segoe UI" w:hAnsi="Segoe UI" w:cs="Segoe UI"/>
          <w:color w:val="303030"/>
          <w:kern w:val="0"/>
          <w:szCs w:val="24"/>
        </w:rPr>
        <w:t>Errata</w:t>
      </w:r>
      <w:r w:rsidRPr="00BC0DDF">
        <w:rPr>
          <w:rFonts w:ascii="Segoe UI" w:hAnsi="Segoe UI" w:cs="Segoe UI"/>
          <w:color w:val="303030"/>
          <w:kern w:val="0"/>
          <w:szCs w:val="24"/>
        </w:rPr>
        <w:t>信息导入，强化主机安全保障。</w:t>
      </w:r>
    </w:p>
    <w:p w14:paraId="0572049C" w14:textId="6C7D0E9E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C0DDF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02277C04" w14:textId="5F9B8653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大规模主机管控</w:t>
      </w:r>
    </w:p>
    <w:p w14:paraId="3FCD576C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满足混合场景大规模服务器操作系统集中运维需求，兼容主流</w:t>
      </w:r>
      <w:r w:rsidRPr="00BC0DDF">
        <w:rPr>
          <w:rFonts w:ascii="Segoe UI" w:hAnsi="Segoe UI" w:cs="Segoe UI"/>
          <w:color w:val="303030"/>
          <w:kern w:val="0"/>
          <w:szCs w:val="24"/>
        </w:rPr>
        <w:t>Linux</w:t>
      </w:r>
      <w:r w:rsidRPr="00BC0DDF">
        <w:rPr>
          <w:rFonts w:ascii="Segoe UI" w:hAnsi="Segoe UI" w:cs="Segoe UI"/>
          <w:color w:val="303030"/>
          <w:kern w:val="0"/>
          <w:szCs w:val="24"/>
        </w:rPr>
        <w:t>发行版，解决企业多种操作系统发行版维护问题。</w:t>
      </w:r>
    </w:p>
    <w:p w14:paraId="439F9ABD" w14:textId="7C52AF56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D1762BA" wp14:editId="5B12D3C2">
            <wp:extent cx="5278120" cy="2252980"/>
            <wp:effectExtent l="0" t="0" r="0" b="0"/>
            <wp:docPr id="8611264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19B4" w14:textId="08C3EE59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一站式系统运维</w:t>
      </w:r>
    </w:p>
    <w:p w14:paraId="67E6EE72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一体化运维支撑平台实现主机纳管、系统监控、安全漏洞管理、配置下发及系统迁移，解决运维工具碎片化问题。</w:t>
      </w:r>
    </w:p>
    <w:p w14:paraId="21568660" w14:textId="0E872603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53320D5" wp14:editId="52CFF216">
            <wp:extent cx="5278120" cy="2249170"/>
            <wp:effectExtent l="0" t="0" r="0" b="0"/>
            <wp:docPr id="559762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C720" w14:textId="5167736D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自动运维转型</w:t>
      </w:r>
    </w:p>
    <w:p w14:paraId="017CDD96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通过提供系统自动监控、异常自动发现和问题自动分析等运维能力，助力企业向全面自动运维转型，解放运维生产力。</w:t>
      </w:r>
    </w:p>
    <w:p w14:paraId="2E4D777E" w14:textId="4DEFBC7C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57F6C1D" wp14:editId="61D1EFF7">
            <wp:extent cx="5278120" cy="2249170"/>
            <wp:effectExtent l="0" t="0" r="0" b="0"/>
            <wp:docPr id="980077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F8DC" w14:textId="7D4B6B7C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color w:val="303030"/>
          <w:kern w:val="0"/>
          <w:sz w:val="27"/>
          <w:szCs w:val="27"/>
        </w:rPr>
        <w:t>运维展示与决策</w:t>
      </w:r>
    </w:p>
    <w:p w14:paraId="0070FE55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可视化手段抓取关键数据、实时展示系统资源态势，直观、全面掌控全局关键指标，为企业运维决策提供数据支撑。</w:t>
      </w:r>
    </w:p>
    <w:p w14:paraId="09D9BC0E" w14:textId="3F9E7BAE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4635B1F" wp14:editId="57CBC702">
            <wp:extent cx="5278120" cy="2249170"/>
            <wp:effectExtent l="0" t="0" r="0" b="0"/>
            <wp:docPr id="2799036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08E8" w14:textId="5491ED5A" w:rsidR="00BC0DDF" w:rsidRPr="00BC0DDF" w:rsidRDefault="00BC0DDF" w:rsidP="00BC0DDF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C0DDF">
        <w:rPr>
          <w:rFonts w:ascii="Segoe UI" w:hAnsi="Segoe UI" w:cs="Segoe UI"/>
          <w:color w:val="303030"/>
          <w:kern w:val="0"/>
          <w:sz w:val="36"/>
          <w:szCs w:val="36"/>
        </w:rPr>
        <w:t>产品价值</w:t>
      </w:r>
    </w:p>
    <w:p w14:paraId="5F326483" w14:textId="77777777" w:rsidR="00BC0DDF" w:rsidRPr="00BC0DDF" w:rsidRDefault="00BC0DDF" w:rsidP="00BC0DDF">
      <w:pPr>
        <w:pStyle w:val="a3"/>
        <w:numPr>
          <w:ilvl w:val="0"/>
          <w:numId w:val="6"/>
        </w:numPr>
        <w:ind w:firstLineChars="0"/>
      </w:pPr>
      <w:r w:rsidRPr="00BC0DDF">
        <w:t>高效自动运维：将自动化理念融入操作系统运维管理，系统自动监控、异常自动发现以及问题自动诊断，提升运维效率。</w:t>
      </w:r>
    </w:p>
    <w:p w14:paraId="2B46EEF0" w14:textId="77777777" w:rsidR="00BC0DDF" w:rsidRPr="00BC0DDF" w:rsidRDefault="00BC0DDF" w:rsidP="00BC0DDF">
      <w:pPr>
        <w:pStyle w:val="a3"/>
        <w:numPr>
          <w:ilvl w:val="0"/>
          <w:numId w:val="6"/>
        </w:numPr>
        <w:ind w:firstLineChars="0"/>
      </w:pPr>
      <w:r w:rsidRPr="00BC0DDF">
        <w:t>强化安全保障：将安全策略和安全机制有机组合，提供全方位的漏洞管理、日志审计和身份认证能力，满足安全要求。</w:t>
      </w:r>
    </w:p>
    <w:p w14:paraId="5B4945C0" w14:textId="77777777" w:rsidR="00BC0DDF" w:rsidRPr="00BC0DDF" w:rsidRDefault="00BC0DDF" w:rsidP="00BC0DDF">
      <w:pPr>
        <w:pStyle w:val="a3"/>
        <w:numPr>
          <w:ilvl w:val="0"/>
          <w:numId w:val="6"/>
        </w:numPr>
        <w:ind w:firstLineChars="0"/>
      </w:pPr>
      <w:r w:rsidRPr="00BC0DDF">
        <w:t>优化运维管理：将监控视图、配置管理、权限管控等模块整合，一站式运维管理，解决运维工具碎片化问题。</w:t>
      </w:r>
    </w:p>
    <w:p w14:paraId="2505CB6A" w14:textId="18322A48" w:rsidR="00BC0DDF" w:rsidRPr="00BC0DDF" w:rsidRDefault="00BC0DDF" w:rsidP="00BC0DDF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BC0DD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2AB6BC9" wp14:editId="031A04AE">
            <wp:extent cx="526415" cy="526415"/>
            <wp:effectExtent l="0" t="0" r="6985" b="6985"/>
            <wp:docPr id="1456678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743A" w14:textId="77777777" w:rsidR="00BC0DDF" w:rsidRPr="00BC0DDF" w:rsidRDefault="00BC0DDF" w:rsidP="00BC0DDF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运维数字化转型</w:t>
      </w:r>
    </w:p>
    <w:p w14:paraId="04CCC34B" w14:textId="77777777" w:rsidR="00BC0DDF" w:rsidRPr="00BC0DDF" w:rsidRDefault="00BC0DDF" w:rsidP="00BC0DDF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「统信有幄」尽在掌握！</w:t>
      </w:r>
    </w:p>
    <w:p w14:paraId="3E6CCF24" w14:textId="0F02439F" w:rsidR="00BC0DDF" w:rsidRPr="00BC0DDF" w:rsidRDefault="00BC0DDF" w:rsidP="00BC0DDF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6F536913" w14:textId="77777777" w:rsidR="00BC0DDF" w:rsidRPr="00BC0DDF" w:rsidRDefault="00BC0DDF" w:rsidP="00BC0DD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C0DDF">
        <w:rPr>
          <w:rFonts w:ascii="Segoe UI" w:hAnsi="Segoe UI" w:cs="Segoe UI"/>
          <w:color w:val="303030"/>
          <w:kern w:val="0"/>
          <w:szCs w:val="24"/>
        </w:rPr>
        <w:t>©</w:t>
      </w:r>
      <w:r w:rsidRPr="00BC0DDF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</w:t>
      </w:r>
      <w:r w:rsidRPr="00BC0DDF">
        <w:rPr>
          <w:rFonts w:ascii="Segoe UI" w:hAnsi="Segoe UI" w:cs="Segoe UI"/>
          <w:color w:val="303030"/>
          <w:kern w:val="0"/>
          <w:szCs w:val="24"/>
        </w:rPr>
        <w:lastRenderedPageBreak/>
        <w:t>外，将本网站任何内容或服务进行转载，须备注：</w:t>
      </w:r>
      <w:r w:rsidRPr="00BC0DDF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BC0DDF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BC0DDF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BC0DDF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B39F70F" w14:textId="77777777" w:rsidR="00130C09" w:rsidRPr="00BC0DDF" w:rsidRDefault="00130C09" w:rsidP="00BC0DDF"/>
    <w:sectPr w:rsidR="00130C09" w:rsidRPr="00BC0DDF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444"/>
    <w:multiLevelType w:val="multilevel"/>
    <w:tmpl w:val="AB4AE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D94D20"/>
    <w:multiLevelType w:val="multilevel"/>
    <w:tmpl w:val="105A9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C46A9E"/>
    <w:multiLevelType w:val="hybridMultilevel"/>
    <w:tmpl w:val="E10650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8D96839"/>
    <w:multiLevelType w:val="multilevel"/>
    <w:tmpl w:val="27C2C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A075BDC"/>
    <w:multiLevelType w:val="multilevel"/>
    <w:tmpl w:val="C308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C6B04B3"/>
    <w:multiLevelType w:val="hybridMultilevel"/>
    <w:tmpl w:val="DE526B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71DD6BE2"/>
    <w:multiLevelType w:val="multilevel"/>
    <w:tmpl w:val="27CC1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3031527">
    <w:abstractNumId w:val="0"/>
  </w:num>
  <w:num w:numId="2" w16cid:durableId="1953635009">
    <w:abstractNumId w:val="3"/>
  </w:num>
  <w:num w:numId="3" w16cid:durableId="97025704">
    <w:abstractNumId w:val="1"/>
  </w:num>
  <w:num w:numId="4" w16cid:durableId="168764507">
    <w:abstractNumId w:val="4"/>
  </w:num>
  <w:num w:numId="5" w16cid:durableId="1843398093">
    <w:abstractNumId w:val="6"/>
  </w:num>
  <w:num w:numId="6" w16cid:durableId="828251790">
    <w:abstractNumId w:val="5"/>
  </w:num>
  <w:num w:numId="7" w16cid:durableId="1695306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5FE"/>
    <w:rsid w:val="00130C09"/>
    <w:rsid w:val="004A63E9"/>
    <w:rsid w:val="00700019"/>
    <w:rsid w:val="00751F93"/>
    <w:rsid w:val="00BC0DDF"/>
    <w:rsid w:val="00C7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95015"/>
  <w15:chartTrackingRefBased/>
  <w15:docId w15:val="{D47FB0A2-DF34-47FE-B910-6A4EF15DC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BC0DDF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BC0DDF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C0DDF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BC0DDF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BC0DD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7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507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15127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862799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979325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91034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98685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928191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33655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40077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2697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73516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24237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2536600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591865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689225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95244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890674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513653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38206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24799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584619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843855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57573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62788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41877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903925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91211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496536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876353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931202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121225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133164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65546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2023-12-04T07:06:00Z</dcterms:created>
  <dcterms:modified xsi:type="dcterms:W3CDTF">2023-12-04T07:07:00Z</dcterms:modified>
</cp:coreProperties>
</file>